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6385" w14:textId="7C09C75C" w:rsidR="00712702" w:rsidRDefault="00561155"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1E320A83" wp14:editId="183220AE">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788B20BD" w:rsidR="00561155" w:rsidRDefault="00C16ECD" w:rsidP="00F67A15">
                            <w:pPr>
                              <w:spacing w:line="240" w:lineRule="auto"/>
                              <w:jc w:val="right"/>
                            </w:pPr>
                            <w:r>
                              <w:t>jtullis</w:t>
                            </w:r>
                            <w:r w:rsidR="00561155">
                              <w:t>@stonedeanlaw.com</w:t>
                            </w:r>
                          </w:p>
                          <w:p w14:paraId="38A4668D" w14:textId="77777777" w:rsidR="00561155" w:rsidRDefault="005611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20A83"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788B20BD" w:rsidR="00561155" w:rsidRDefault="00C16ECD" w:rsidP="00F67A15">
                      <w:pPr>
                        <w:spacing w:line="240" w:lineRule="auto"/>
                        <w:jc w:val="right"/>
                      </w:pPr>
                      <w:r>
                        <w:t>jtullis</w:t>
                      </w:r>
                      <w:r w:rsidR="00561155">
                        <w:t>@stonedeanlaw.com</w:t>
                      </w:r>
                    </w:p>
                    <w:p w14:paraId="38A4668D" w14:textId="77777777" w:rsidR="00561155" w:rsidRDefault="00561155"/>
                  </w:txbxContent>
                </v:textbox>
                <w10:wrap type="square"/>
              </v:shape>
            </w:pict>
          </mc:Fallback>
        </mc:AlternateContent>
      </w:r>
      <w:r w:rsidR="00712702">
        <w:rPr>
          <w:noProof/>
        </w:rPr>
        <w:drawing>
          <wp:inline distT="0" distB="0" distL="0" distR="0" wp14:anchorId="1A5888AD" wp14:editId="1EB013F8">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65843495" w14:textId="0866CB5E"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15A66EA5" w14:textId="143BFD0C" w:rsidR="00712702" w:rsidRDefault="00F67A15"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1312" behindDoc="0" locked="0" layoutInCell="1" allowOverlap="1" wp14:anchorId="5A0B1095" wp14:editId="141782A5">
                <wp:simplePos x="0" y="0"/>
                <wp:positionH relativeFrom="margin">
                  <wp:align>center</wp:align>
                </wp:positionH>
                <wp:positionV relativeFrom="paragraph">
                  <wp:posOffset>68580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A2E86E" w14:textId="2D188772" w:rsidR="00F67A15" w:rsidRPr="00F67A15" w:rsidRDefault="00C16ECD">
                            <w:pPr>
                              <w:rPr>
                                <w:b/>
                                <w:bCs/>
                                <w:sz w:val="36"/>
                                <w:szCs w:val="36"/>
                              </w:rPr>
                            </w:pPr>
                            <w:r>
                              <w:rPr>
                                <w:b/>
                                <w:bCs/>
                                <w:sz w:val="36"/>
                                <w:szCs w:val="36"/>
                              </w:rPr>
                              <w:t>John Tullis</w:t>
                            </w:r>
                          </w:p>
                          <w:p w14:paraId="39C4C27E" w14:textId="58E70975" w:rsidR="00F67A15" w:rsidRPr="00F67A15" w:rsidRDefault="00F67A15">
                            <w:pPr>
                              <w:rPr>
                                <w:b/>
                                <w:bCs/>
                                <w:color w:val="275F30"/>
                                <w:sz w:val="32"/>
                                <w:szCs w:val="32"/>
                              </w:rPr>
                            </w:pPr>
                            <w:r w:rsidRPr="00F67A15">
                              <w:rPr>
                                <w:b/>
                                <w:bCs/>
                                <w:color w:val="275F30"/>
                                <w:sz w:val="32"/>
                                <w:szCs w:val="32"/>
                              </w:rPr>
                              <w:t>Senior Associate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0B1095" id="_x0000_s1027" type="#_x0000_t202" style="position:absolute;margin-left:0;margin-top:5.4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pSkzh3QAAAAcBAAAPAAAAZHJzL2Rvd25yZXYueG1sTI/NTsMwEITvSLyDtUhcUGvHlQCF&#10;OFX5u3BrCVKPbuwmgXgdxds28PQsp3Lb2VnNfFssp9CLox9TF9FANlcgPNbRddgYqN5fZ/cgEll0&#10;to/oDXz7BMvy8qKwuYsnXPvjhhrBIZhya6AlGnIpU936YNM8Dh7Z28cxWGI5NtKN9sThoZdaqVsZ&#10;bIfc0NrBP7W+/tocgoGfx+p59XJD2V7TVn+sw1tVf1pjrq+m1QMI8hOdj+EPn9GhZKZdPKBLojfA&#10;jxBvFfOzu7jLeNgZ0AutQJaF/M9f/gIAAP//AwBQSwECLQAUAAYACAAAACEAtoM4kv4AAADhAQAA&#10;EwAAAAAAAAAAAAAAAAAAAAAAW0NvbnRlbnRfVHlwZXNdLnhtbFBLAQItABQABgAIAAAAIQA4/SH/&#10;1gAAAJQBAAALAAAAAAAAAAAAAAAAAC8BAABfcmVscy8ucmVsc1BLAQItABQABgAIAAAAIQBHdEuv&#10;EQIAAP4DAAAOAAAAAAAAAAAAAAAAAC4CAABkcnMvZTJvRG9jLnhtbFBLAQItABQABgAIAAAAIQBp&#10;Skzh3QAAAAcBAAAPAAAAAAAAAAAAAAAAAGsEAABkcnMvZG93bnJldi54bWxQSwUGAAAAAAQABADz&#10;AAAAdQUAAAAA&#10;" stroked="f">
                <v:textbox style="mso-fit-shape-to-text:t">
                  <w:txbxContent>
                    <w:p w14:paraId="32A2E86E" w14:textId="2D188772" w:rsidR="00F67A15" w:rsidRPr="00F67A15" w:rsidRDefault="00C16ECD">
                      <w:pPr>
                        <w:rPr>
                          <w:b/>
                          <w:bCs/>
                          <w:sz w:val="36"/>
                          <w:szCs w:val="36"/>
                        </w:rPr>
                      </w:pPr>
                      <w:r>
                        <w:rPr>
                          <w:b/>
                          <w:bCs/>
                          <w:sz w:val="36"/>
                          <w:szCs w:val="36"/>
                        </w:rPr>
                        <w:t>John Tullis</w:t>
                      </w:r>
                    </w:p>
                    <w:p w14:paraId="39C4C27E" w14:textId="58E70975" w:rsidR="00F67A15" w:rsidRPr="00F67A15" w:rsidRDefault="00F67A15">
                      <w:pPr>
                        <w:rPr>
                          <w:b/>
                          <w:bCs/>
                          <w:color w:val="275F30"/>
                          <w:sz w:val="32"/>
                          <w:szCs w:val="32"/>
                        </w:rPr>
                      </w:pPr>
                      <w:r w:rsidRPr="00F67A15">
                        <w:rPr>
                          <w:b/>
                          <w:bCs/>
                          <w:color w:val="275F30"/>
                          <w:sz w:val="32"/>
                          <w:szCs w:val="32"/>
                        </w:rPr>
                        <w:t>Senior Associate</w:t>
                      </w:r>
                    </w:p>
                  </w:txbxContent>
                </v:textbox>
                <w10:wrap type="square" anchorx="margin"/>
              </v:shape>
            </w:pict>
          </mc:Fallback>
        </mc:AlternateContent>
      </w:r>
    </w:p>
    <w:p w14:paraId="1F1FC3DC" w14:textId="36C7DC52" w:rsidR="00FE6808" w:rsidRDefault="00FE6808"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Pr>
          <w:noProof/>
        </w:rPr>
        <w:drawing>
          <wp:inline distT="0" distB="0" distL="0" distR="0" wp14:anchorId="2C5C164C" wp14:editId="51DFDD5C">
            <wp:extent cx="1850231" cy="2466975"/>
            <wp:effectExtent l="19050" t="19050" r="17145" b="9525"/>
            <wp:docPr id="1313685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85524" name=""/>
                    <pic:cNvPicPr/>
                  </pic:nvPicPr>
                  <pic:blipFill>
                    <a:blip r:embed="rId6"/>
                    <a:stretch>
                      <a:fillRect/>
                    </a:stretch>
                  </pic:blipFill>
                  <pic:spPr>
                    <a:xfrm>
                      <a:off x="0" y="0"/>
                      <a:ext cx="1861789" cy="2482386"/>
                    </a:xfrm>
                    <a:prstGeom prst="rect">
                      <a:avLst/>
                    </a:prstGeom>
                    <a:ln w="19050">
                      <a:solidFill>
                        <a:schemeClr val="tx1"/>
                      </a:solidFill>
                    </a:ln>
                  </pic:spPr>
                </pic:pic>
              </a:graphicData>
            </a:graphic>
          </wp:inline>
        </w:drawing>
      </w:r>
    </w:p>
    <w:p w14:paraId="799D10D2" w14:textId="77777777"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1FC4F9C5" w14:textId="77777777" w:rsidR="00C16ECD" w:rsidRDefault="00C16ECD" w:rsidP="00C16ECD"/>
    <w:p w14:paraId="2B3D0D67" w14:textId="7FEB990C" w:rsidR="00C16ECD" w:rsidRPr="00C16ECD" w:rsidRDefault="00C16ECD" w:rsidP="00C16ECD">
      <w:pPr>
        <w:rPr>
          <w:rFonts w:ascii="Roboto" w:hAnsi="Roboto"/>
          <w:color w:val="000000" w:themeColor="text1"/>
          <w:sz w:val="21"/>
          <w:szCs w:val="21"/>
        </w:rPr>
      </w:pPr>
      <w:r w:rsidRPr="00C16ECD">
        <w:rPr>
          <w:rFonts w:ascii="Roboto" w:hAnsi="Roboto"/>
          <w:color w:val="000000" w:themeColor="text1"/>
          <w:sz w:val="21"/>
          <w:szCs w:val="21"/>
        </w:rPr>
        <w:t>John Tullis</w:t>
      </w:r>
      <w:r>
        <w:rPr>
          <w:rFonts w:ascii="Roboto" w:hAnsi="Roboto"/>
          <w:color w:val="000000" w:themeColor="text1"/>
          <w:sz w:val="21"/>
          <w:szCs w:val="21"/>
        </w:rPr>
        <w:t xml:space="preserve">, </w:t>
      </w:r>
      <w:r w:rsidR="00FE6808">
        <w:rPr>
          <w:rFonts w:ascii="Roboto" w:hAnsi="Roboto"/>
          <w:b/>
          <w:bCs/>
          <w:i/>
          <w:iCs/>
          <w:color w:val="000000" w:themeColor="text1"/>
          <w:sz w:val="21"/>
          <w:szCs w:val="21"/>
        </w:rPr>
        <w:t>S</w:t>
      </w:r>
      <w:r w:rsidRPr="00C16ECD">
        <w:rPr>
          <w:rFonts w:ascii="Roboto" w:hAnsi="Roboto"/>
          <w:b/>
          <w:bCs/>
          <w:i/>
          <w:iCs/>
          <w:color w:val="000000" w:themeColor="text1"/>
          <w:sz w:val="21"/>
          <w:szCs w:val="21"/>
        </w:rPr>
        <w:t xml:space="preserve">enior </w:t>
      </w:r>
      <w:r w:rsidR="00FE6808">
        <w:rPr>
          <w:rFonts w:ascii="Roboto" w:hAnsi="Roboto"/>
          <w:b/>
          <w:bCs/>
          <w:i/>
          <w:iCs/>
          <w:color w:val="000000" w:themeColor="text1"/>
          <w:sz w:val="21"/>
          <w:szCs w:val="21"/>
        </w:rPr>
        <w:t>A</w:t>
      </w:r>
      <w:r w:rsidRPr="00C16ECD">
        <w:rPr>
          <w:rFonts w:ascii="Roboto" w:hAnsi="Roboto"/>
          <w:b/>
          <w:bCs/>
          <w:i/>
          <w:iCs/>
          <w:color w:val="000000" w:themeColor="text1"/>
          <w:sz w:val="21"/>
          <w:szCs w:val="21"/>
        </w:rPr>
        <w:t>ssociate</w:t>
      </w:r>
      <w:r>
        <w:rPr>
          <w:rFonts w:ascii="Roboto" w:hAnsi="Roboto"/>
          <w:color w:val="000000" w:themeColor="text1"/>
          <w:sz w:val="21"/>
          <w:szCs w:val="21"/>
        </w:rPr>
        <w:t>,</w:t>
      </w:r>
      <w:r w:rsidRPr="00C16ECD">
        <w:rPr>
          <w:rFonts w:ascii="Roboto" w:hAnsi="Roboto"/>
          <w:color w:val="000000" w:themeColor="text1"/>
          <w:sz w:val="21"/>
          <w:szCs w:val="21"/>
        </w:rPr>
        <w:t xml:space="preserve"> has represented clients, both plaintiffs and defendants, throughout the state of California for over 15 years. His experience extends to various areas of litigation, including business, premises liability, construction defect, elder abuse, personal injury, wrongful death, and complex civil matters. Additionally, he has extensive experience practicing appellate law, having successfully pursued appeals in the California Courts of Appeal and California Supreme Court, as well as California’s federal courts. </w:t>
      </w:r>
    </w:p>
    <w:p w14:paraId="6037E748" w14:textId="77777777" w:rsidR="00C16ECD" w:rsidRPr="00C16ECD" w:rsidRDefault="00C16ECD" w:rsidP="00C16ECD">
      <w:pPr>
        <w:rPr>
          <w:rFonts w:ascii="Roboto" w:hAnsi="Roboto"/>
          <w:color w:val="000000" w:themeColor="text1"/>
          <w:sz w:val="21"/>
          <w:szCs w:val="21"/>
        </w:rPr>
      </w:pPr>
      <w:r w:rsidRPr="00C16ECD">
        <w:rPr>
          <w:rFonts w:ascii="Roboto" w:hAnsi="Roboto"/>
          <w:color w:val="000000" w:themeColor="text1"/>
          <w:sz w:val="21"/>
          <w:szCs w:val="21"/>
        </w:rPr>
        <w:t>Mr. Tullis received his Juris Doctor from Loyola Law School and he is admitted to practice before all California state courts as well as the United States District Court – Central District of California and Ninth Circuit Court of Appeals.</w:t>
      </w:r>
    </w:p>
    <w:p w14:paraId="1EFD58A1" w14:textId="561AFBFF" w:rsidR="00415F84" w:rsidRPr="00C16ECD" w:rsidRDefault="00C16ECD">
      <w:pPr>
        <w:rPr>
          <w:rFonts w:ascii="Roboto" w:hAnsi="Roboto"/>
          <w:sz w:val="21"/>
          <w:szCs w:val="21"/>
        </w:rPr>
      </w:pPr>
      <w:r w:rsidRPr="00C16ECD">
        <w:rPr>
          <w:rFonts w:ascii="Roboto" w:hAnsi="Roboto"/>
          <w:sz w:val="21"/>
          <w:szCs w:val="21"/>
        </w:rPr>
        <w:t xml:space="preserve">When </w:t>
      </w:r>
      <w:r>
        <w:rPr>
          <w:rFonts w:ascii="Roboto" w:hAnsi="Roboto"/>
          <w:sz w:val="21"/>
          <w:szCs w:val="21"/>
        </w:rPr>
        <w:t>he</w:t>
      </w:r>
      <w:r w:rsidRPr="00C16ECD">
        <w:rPr>
          <w:rFonts w:ascii="Roboto" w:hAnsi="Roboto"/>
          <w:sz w:val="21"/>
          <w:szCs w:val="21"/>
        </w:rPr>
        <w:t xml:space="preserve"> is not practicing law, he enjoys spending time with his wife and children, traveling, hiking, coaching soccer, and chauffeuring his children around to their extracurricular activities.</w:t>
      </w:r>
    </w:p>
    <w:sectPr w:rsidR="00415F84" w:rsidRPr="00C16ECD" w:rsidSect="00561155">
      <w:pgSz w:w="12240" w:h="15840"/>
      <w:pgMar w:top="720" w:right="720" w:bottom="720" w:left="720" w:header="720" w:footer="720"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1F4"/>
    <w:multiLevelType w:val="multilevel"/>
    <w:tmpl w:val="C61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823CE2"/>
    <w:multiLevelType w:val="multilevel"/>
    <w:tmpl w:val="D7F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50263"/>
    <w:multiLevelType w:val="multilevel"/>
    <w:tmpl w:val="998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A5F73"/>
    <w:multiLevelType w:val="multilevel"/>
    <w:tmpl w:val="13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E0E26E7"/>
    <w:multiLevelType w:val="multilevel"/>
    <w:tmpl w:val="642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144556">
    <w:abstractNumId w:val="2"/>
  </w:num>
  <w:num w:numId="2" w16cid:durableId="1535263484">
    <w:abstractNumId w:val="3"/>
  </w:num>
  <w:num w:numId="3" w16cid:durableId="218784687">
    <w:abstractNumId w:val="0"/>
  </w:num>
  <w:num w:numId="4" w16cid:durableId="1679382157">
    <w:abstractNumId w:val="4"/>
  </w:num>
  <w:num w:numId="5" w16cid:durableId="939723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02"/>
    <w:rsid w:val="00415F84"/>
    <w:rsid w:val="00561155"/>
    <w:rsid w:val="00712702"/>
    <w:rsid w:val="00C16ECD"/>
    <w:rsid w:val="00F67A15"/>
    <w:rsid w:val="00FE6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62BD"/>
  <w15:chartTrackingRefBased/>
  <w15:docId w15:val="{74196BE6-B92A-42FC-A0A9-D7B8916A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1270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270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712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12702"/>
    <w:rPr>
      <w:b/>
      <w:bCs/>
    </w:rPr>
  </w:style>
  <w:style w:type="character" w:styleId="Emphasis">
    <w:name w:val="Emphasis"/>
    <w:basedOn w:val="DefaultParagraphFont"/>
    <w:uiPriority w:val="20"/>
    <w:qFormat/>
    <w:rsid w:val="007127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444035">
      <w:bodyDiv w:val="1"/>
      <w:marLeft w:val="0"/>
      <w:marRight w:val="0"/>
      <w:marTop w:val="0"/>
      <w:marBottom w:val="0"/>
      <w:divBdr>
        <w:top w:val="none" w:sz="0" w:space="0" w:color="auto"/>
        <w:left w:val="none" w:sz="0" w:space="0" w:color="auto"/>
        <w:bottom w:val="none" w:sz="0" w:space="0" w:color="auto"/>
        <w:right w:val="none" w:sz="0" w:space="0" w:color="auto"/>
      </w:divBdr>
    </w:div>
    <w:div w:id="1596480287">
      <w:bodyDiv w:val="1"/>
      <w:marLeft w:val="0"/>
      <w:marRight w:val="0"/>
      <w:marTop w:val="0"/>
      <w:marBottom w:val="0"/>
      <w:divBdr>
        <w:top w:val="none" w:sz="0" w:space="0" w:color="auto"/>
        <w:left w:val="none" w:sz="0" w:space="0" w:color="auto"/>
        <w:bottom w:val="none" w:sz="0" w:space="0" w:color="auto"/>
        <w:right w:val="none" w:sz="0" w:space="0" w:color="auto"/>
      </w:divBdr>
      <w:divsChild>
        <w:div w:id="1975331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146</Words>
  <Characters>837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4</cp:revision>
  <dcterms:created xsi:type="dcterms:W3CDTF">2025-02-26T01:07:00Z</dcterms:created>
  <dcterms:modified xsi:type="dcterms:W3CDTF">2026-02-17T17:19:00Z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